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仿宋_GB2312" w:hAnsi="方正仿宋_GB2312" w:eastAsia="方正仿宋_GB2312" w:cs="方正仿宋_GB2312"/>
          <w:b/>
          <w:bCs/>
          <w:strike w:val="0"/>
          <w:color w:val="auto"/>
          <w:sz w:val="44"/>
          <w:szCs w:val="48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  <w:sz w:val="44"/>
          <w:szCs w:val="48"/>
        </w:rPr>
        <w:t>广西师范大学成高论文写作常见问题解答</w:t>
      </w:r>
    </w:p>
    <w:p>
      <w:pPr>
        <w:spacing w:before="156" w:beforeLines="50" w:line="360" w:lineRule="auto"/>
        <w:ind w:firstLine="643" w:firstLineChars="200"/>
        <w:rPr>
          <w:rFonts w:ascii="方正仿宋_GB2312" w:hAnsi="方正仿宋_GB2312" w:eastAsia="方正仿宋_GB2312" w:cs="方正仿宋_GB2312"/>
          <w:b/>
          <w:bCs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</w:rPr>
        <w:t>1.问：成高学生何时开始写论文、参加答辩？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答：专升本学生一般在第四学期（秋季）写论文，第五学期答辩；高起本学生一般在第九学期（春季）写论文，第十学期答辩。具体以学校发布的论文通知为准。</w:t>
      </w:r>
    </w:p>
    <w:p>
      <w:pPr>
        <w:spacing w:before="156" w:beforeLines="50" w:line="360" w:lineRule="auto"/>
        <w:ind w:left="640" w:leftChars="200"/>
        <w:jc w:val="left"/>
        <w:rPr>
          <w:rFonts w:ascii="方正仿宋_GB2312" w:hAnsi="方正仿宋_GB2312" w:eastAsia="方正仿宋_GB2312" w:cs="方正仿宋_GB2312"/>
          <w:b/>
          <w:bCs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</w:rPr>
        <w:t>2.问：成高学生论文选题需要注意哪些方面？</w:t>
      </w:r>
    </w:p>
    <w:p>
      <w:pPr>
        <w:spacing w:before="156" w:beforeLines="50" w:line="360" w:lineRule="auto"/>
        <w:ind w:firstLine="640" w:firstLineChars="200"/>
        <w:jc w:val="left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成高论文选题范围一般在所学专业领域内，学生可自拟题目，也可根据指导教师提供的选题方向进行选题，建议尽量结合自身学习或工作实践进行选题，选小题、选理论联系实际的题目。</w:t>
      </w:r>
    </w:p>
    <w:p>
      <w:pPr>
        <w:spacing w:before="156" w:beforeLines="50" w:line="360" w:lineRule="auto"/>
        <w:ind w:firstLine="640" w:firstLineChars="200"/>
        <w:jc w:val="left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学生应在指导教师指导下认真选题，尽量避免选择纯理论题目、纯技术题目、研究范围过大或容易产生争议的题目。</w:t>
      </w:r>
    </w:p>
    <w:p>
      <w:pPr>
        <w:spacing w:before="156" w:beforeLines="50" w:line="360" w:lineRule="auto"/>
        <w:ind w:left="640" w:leftChars="200"/>
        <w:rPr>
          <w:rFonts w:ascii="方正仿宋_GB2312" w:hAnsi="方正仿宋_GB2312" w:eastAsia="方正仿宋_GB2312" w:cs="方正仿宋_GB2312"/>
          <w:b/>
          <w:bCs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</w:rPr>
        <w:t>3.问：成高学生论文有哪些环节？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答：成高学生论文环节主要有：选题开题、答辩前修改稿、答辩稿、答辩后备案稿4个环节。学生需在学校规定时间内通过平台提交论文各环节材料。</w:t>
      </w:r>
    </w:p>
    <w:p>
      <w:pPr>
        <w:spacing w:before="156" w:beforeLines="50" w:line="360" w:lineRule="auto"/>
        <w:ind w:left="640" w:leftChars="200"/>
        <w:rPr>
          <w:rFonts w:ascii="方正仿宋_GB2312" w:hAnsi="方正仿宋_GB2312" w:eastAsia="方正仿宋_GB2312" w:cs="方正仿宋_GB2312"/>
          <w:b/>
          <w:bCs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</w:rPr>
        <w:t>4.问：成高学生论文查重有什么要求？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答：我校成高论文学术不端行为检测统一使用“中国知网查重系统”进行论文查重，成高论文查重比例统一要求为30%以内。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论文只有查重符合学校要求才能通过平台上传答辩前修改稿、答辩稿和答辩后备案稿，否则将不能通过平台上传论文。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学生需严格遵守学术道德和学术规范，对论文质量负责。通过系统查重只是论文检测的必要手段，检测通过并不能代表论文符合质量要求。存在抄袭、剽窃、伪造、篡改、买卖、代写等学术不端行为的学生将失去学位申请资格。</w:t>
      </w:r>
    </w:p>
    <w:p>
      <w:pPr>
        <w:spacing w:before="156" w:beforeLines="50" w:line="360" w:lineRule="auto"/>
        <w:ind w:left="640" w:leftChars="200"/>
        <w:rPr>
          <w:rFonts w:ascii="方正仿宋_GB2312" w:hAnsi="方正仿宋_GB2312" w:eastAsia="方正仿宋_GB2312" w:cs="方正仿宋_GB2312"/>
          <w:b/>
          <w:bCs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</w:rPr>
        <w:t>5.问：学生学位意愿填是或否有何区别？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答：学生可根据自身是否申请学位情况，在论文选题开题、答辩前修改稿两个环节可以填写学位意愿。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如学生学位意愿填“是”，则需进入学位论文流程。如学生多次修改论文仍无法达到学位论文质量要求，可视自身情况选择放弃申请学位，修改学位意愿为“否”。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如学生学位意愿填“否”，学生毕业后则不满足学位申请条件，不能申请学位。</w:t>
      </w:r>
    </w:p>
    <w:p>
      <w:pPr>
        <w:spacing w:before="156" w:beforeLines="50" w:line="360" w:lineRule="auto"/>
        <w:ind w:left="640" w:leftChars="200"/>
        <w:rPr>
          <w:rFonts w:ascii="方正仿宋_GB2312" w:hAnsi="方正仿宋_GB2312" w:eastAsia="方正仿宋_GB2312" w:cs="方正仿宋_GB2312"/>
          <w:b/>
          <w:bCs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</w:rPr>
        <w:t>6.学位论文与毕业论文的要求有什么不一样？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答：学位论文条件是学生申请学位条件之一，按照教育部本科论文抽检要求，成高学位论文需上报教育部平台接受论文抽检。成高学位论文需</w:t>
      </w:r>
      <w:r>
        <w:rPr>
          <w:rFonts w:hint="eastAsia" w:ascii="方正仿宋_GB2312" w:hAnsi="方正仿宋_GB2312" w:eastAsia="方正仿宋_GB2312" w:cs="方正仿宋_GB2312"/>
          <w:strike w:val="0"/>
          <w:color w:val="auto"/>
          <w:lang w:val="en-US" w:eastAsia="zh-CN"/>
        </w:rPr>
        <w:t>进行校内送审</w:t>
      </w:r>
      <w:r>
        <w:rPr>
          <w:rFonts w:hint="eastAsia" w:ascii="方正仿宋_GB2312" w:hAnsi="方正仿宋_GB2312" w:eastAsia="方正仿宋_GB2312" w:cs="方正仿宋_GB2312"/>
          <w:strike w:val="0"/>
          <w:color w:val="auto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trike w:val="0"/>
          <w:color w:val="auto"/>
          <w:lang w:val="en-US" w:eastAsia="zh-CN"/>
        </w:rPr>
        <w:t>送审通过后才能提交答辩稿，答辩稿经指导教师审核通过后才</w:t>
      </w: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具备答辩资格，学位论文答辩成绩要求需达到70分以上（含70分），否则不能申请学位。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毕业论文是学生毕业条件之一，成高毕业论文在指导教师审核通过后具备答辩资格，毕业论文答辩成绩要求需达到60分以上（含60分），否则不能办理毕业。</w:t>
      </w:r>
    </w:p>
    <w:p>
      <w:pPr>
        <w:spacing w:before="156" w:beforeLines="50" w:line="360" w:lineRule="auto"/>
        <w:ind w:left="640" w:leftChars="200"/>
        <w:rPr>
          <w:rFonts w:ascii="方正仿宋_GB2312" w:hAnsi="方正仿宋_GB2312" w:eastAsia="方正仿宋_GB2312" w:cs="方正仿宋_GB2312"/>
          <w:b/>
          <w:bCs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</w:rPr>
        <w:t>7.问：学位论文何时送审，有几次送审机会？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答：学位论文在答辩前修改稿环节，经指导教师审核通过后自动进入学位论文送审环节，送审通过后学生才能提交答辩稿。学生应认真修改论文。学位论文进入送审环节，学生和指导教师将不能更改送审论文。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论文当前周期内，学位论文送审机会只有2次。学生须参照送审意见认真修改完善论文，珍惜送审机会。二次送审仍不通过的学位论文，学生需在下一周期重做论文。</w:t>
      </w:r>
    </w:p>
    <w:p>
      <w:pPr>
        <w:spacing w:before="156" w:beforeLines="50" w:line="360" w:lineRule="auto"/>
        <w:ind w:firstLine="643" w:firstLineChars="200"/>
        <w:rPr>
          <w:rFonts w:ascii="方正仿宋_GB2312" w:hAnsi="方正仿宋_GB2312" w:eastAsia="方正仿宋_GB2312" w:cs="方正仿宋_GB2312"/>
          <w:b/>
          <w:bCs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</w:rPr>
        <w:t>8. 问：学位论文是否严卡通过率？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答：学位论文由校内专业教师根据论文质量审核把关，论文只有质量符合要求才能顺利通过各环节审查，并不存在严卡通过率情况。学位论文审查包括指导教师审核、学位论文送审、学位论文答辩、论文复核等环节。</w:t>
      </w:r>
    </w:p>
    <w:p>
      <w:pPr>
        <w:spacing w:before="156" w:beforeLines="50" w:line="360" w:lineRule="auto"/>
        <w:ind w:firstLine="643" w:firstLineChars="200"/>
        <w:rPr>
          <w:rFonts w:ascii="方正仿宋_GB2312" w:hAnsi="方正仿宋_GB2312" w:eastAsia="方正仿宋_GB2312" w:cs="方正仿宋_GB2312"/>
          <w:b/>
          <w:bCs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</w:rPr>
        <w:t>9. 问：学生联系不上指导教师怎么办？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答：学生应积极与指导教师沟通，主动学习论文写作方法，尊重指导教师，虚心向老师请教，重视导师提出的修改意见，在学校规定时间内及时修改论文提交给指导教师审核。学生可通过系统留言板给教师留言，或直接联系导师</w:t>
      </w:r>
      <w:r>
        <w:rPr>
          <w:rFonts w:hint="eastAsia" w:ascii="方正仿宋_GB2312" w:hAnsi="方正仿宋_GB2312" w:eastAsia="方正仿宋_GB2312" w:cs="方正仿宋_GB2312"/>
          <w:strike w:val="0"/>
          <w:color w:val="auto"/>
          <w:lang w:val="en-US" w:eastAsia="zh-CN"/>
        </w:rPr>
        <w:t>进行</w:t>
      </w: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沟通</w:t>
      </w:r>
      <w:r>
        <w:rPr>
          <w:rFonts w:hint="eastAsia" w:ascii="方正仿宋_GB2312" w:hAnsi="方正仿宋_GB2312" w:eastAsia="方正仿宋_GB2312" w:cs="方正仿宋_GB2312"/>
          <w:strike w:val="0"/>
          <w:color w:val="auto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trike w:val="0"/>
          <w:color w:val="auto"/>
          <w:lang w:val="en-US" w:eastAsia="zh-CN"/>
        </w:rPr>
        <w:t>但要注意沟通时间和频次，不要反复打扰指导教师</w:t>
      </w: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。</w:t>
      </w:r>
    </w:p>
    <w:p>
      <w:pPr>
        <w:spacing w:before="156" w:beforeLines="50" w:line="360" w:lineRule="auto"/>
        <w:ind w:firstLine="643" w:firstLineChars="200"/>
        <w:rPr>
          <w:rFonts w:ascii="方正仿宋_GB2312" w:hAnsi="方正仿宋_GB2312" w:eastAsia="方正仿宋_GB2312" w:cs="方正仿宋_GB2312"/>
          <w:b/>
          <w:bCs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</w:rPr>
        <w:t>10. 问：学生平时工作忙，错过提交论文时间怎么办？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答：学生应合理安排论文写作时间，提前与导师沟通修改论文，在各环节相应时间节点前提交符合要求的论文。不能按时提交或材料不符合要求会影响正常毕业办证，需在下一论文周期内重做论文。</w:t>
      </w:r>
    </w:p>
    <w:p>
      <w:pPr>
        <w:spacing w:before="156" w:beforeLines="50" w:line="360" w:lineRule="auto"/>
        <w:ind w:firstLine="643" w:firstLineChars="200"/>
        <w:rPr>
          <w:rFonts w:ascii="方正仿宋_GB2312" w:hAnsi="方正仿宋_GB2312" w:eastAsia="方正仿宋_GB2312" w:cs="方正仿宋_GB2312"/>
          <w:b/>
          <w:bCs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</w:rPr>
        <w:t>11. 问：何时能参加答辩，为何答辩不通过？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答：成高学位论文通过校内送审后，提交答辩稿经指导教师审核通过后具备答辩资格。成高毕业论文在指导教师审核通过后具备答辩资格。</w:t>
      </w:r>
    </w:p>
    <w:p>
      <w:pPr>
        <w:spacing w:line="360" w:lineRule="auto"/>
        <w:ind w:firstLine="640" w:firstLineChars="200"/>
        <w:rPr>
          <w:rFonts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答辩成绩由答辩组教师根据论文整体质量和答辩表现进行综合评定，若论文质量太差不符合要求答辩结果将不通过。</w:t>
      </w:r>
    </w:p>
    <w:p>
      <w:pPr>
        <w:spacing w:before="156" w:beforeLines="50" w:line="360" w:lineRule="auto"/>
        <w:ind w:firstLine="643" w:firstLineChars="200"/>
        <w:rPr>
          <w:rFonts w:ascii="方正仿宋_GB2312" w:hAnsi="方正仿宋_GB2312" w:eastAsia="方正仿宋_GB2312" w:cs="方正仿宋_GB2312"/>
          <w:b/>
          <w:bCs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b/>
          <w:bCs/>
          <w:strike w:val="0"/>
          <w:color w:val="auto"/>
        </w:rPr>
        <w:t>12.问：答辩通过后，还需修改论文提交答辩后备案稿吗？</w:t>
      </w:r>
    </w:p>
    <w:p>
      <w:pPr>
        <w:spacing w:line="360" w:lineRule="auto"/>
        <w:ind w:firstLine="640" w:firstLineChars="200"/>
        <w:rPr>
          <w:rFonts w:hint="eastAsia" w:ascii="方正仿宋_GB2312" w:hAnsi="方正仿宋_GB2312" w:eastAsia="方正仿宋_GB2312" w:cs="方正仿宋_GB2312"/>
          <w:strike w:val="0"/>
          <w:color w:val="auto"/>
        </w:rPr>
      </w:pPr>
      <w:r>
        <w:rPr>
          <w:rFonts w:hint="eastAsia" w:ascii="方正仿宋_GB2312" w:hAnsi="方正仿宋_GB2312" w:eastAsia="方正仿宋_GB2312" w:cs="方正仿宋_GB2312"/>
          <w:strike w:val="0"/>
          <w:color w:val="auto"/>
        </w:rPr>
        <w:t>答：需要。论文需不断修改完善，要重视答辩教师意见并认真修改提交，否则将影响教育部学位论文抽检结果。</w:t>
      </w:r>
    </w:p>
    <w:p>
      <w:pPr>
        <w:spacing w:line="360" w:lineRule="auto"/>
        <w:ind w:firstLine="640" w:firstLineChars="200"/>
        <w:rPr>
          <w:rFonts w:hint="default" w:ascii="方正仿宋_GB2312" w:hAnsi="方正仿宋_GB2312" w:eastAsia="方正仿宋_GB2312" w:cs="方正仿宋_GB2312"/>
          <w:strike w:val="0"/>
          <w:color w:val="auto"/>
          <w:lang w:val="en-US" w:eastAsia="zh-CN"/>
        </w:rPr>
      </w:pPr>
      <w:bookmarkStart w:id="0" w:name="_GoBack"/>
      <w:bookmarkEnd w:id="0"/>
    </w:p>
    <w:sectPr>
      <w:pgSz w:w="11906" w:h="16838"/>
      <w:pgMar w:top="1440" w:right="1123" w:bottom="1440" w:left="112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EBBCADE0-CC97-4E8B-8A2C-A62F92010E3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zMDU1MzViNjdiMGE0N2FlNTk2MzZhZGMxOTFlMmQifQ=="/>
  </w:docVars>
  <w:rsids>
    <w:rsidRoot w:val="43E4360A"/>
    <w:rsid w:val="00E4187F"/>
    <w:rsid w:val="00E907B0"/>
    <w:rsid w:val="01172A03"/>
    <w:rsid w:val="02620ED2"/>
    <w:rsid w:val="02F1741B"/>
    <w:rsid w:val="06F85F68"/>
    <w:rsid w:val="078B414B"/>
    <w:rsid w:val="07CD02C0"/>
    <w:rsid w:val="085558A2"/>
    <w:rsid w:val="08B3672F"/>
    <w:rsid w:val="08EE04EE"/>
    <w:rsid w:val="0A99092D"/>
    <w:rsid w:val="0ABD7D9A"/>
    <w:rsid w:val="0B1C57E6"/>
    <w:rsid w:val="0BDA2FAB"/>
    <w:rsid w:val="0DC3019B"/>
    <w:rsid w:val="0E1A3B33"/>
    <w:rsid w:val="0E31591A"/>
    <w:rsid w:val="0E7A1DC9"/>
    <w:rsid w:val="0F3B6457"/>
    <w:rsid w:val="0F572263"/>
    <w:rsid w:val="0F984030"/>
    <w:rsid w:val="10D95F27"/>
    <w:rsid w:val="10EA0134"/>
    <w:rsid w:val="142E0338"/>
    <w:rsid w:val="14316340"/>
    <w:rsid w:val="14B06F9F"/>
    <w:rsid w:val="15B11221"/>
    <w:rsid w:val="15B900D5"/>
    <w:rsid w:val="160475A2"/>
    <w:rsid w:val="161D68B6"/>
    <w:rsid w:val="166718DF"/>
    <w:rsid w:val="17705023"/>
    <w:rsid w:val="17B564F1"/>
    <w:rsid w:val="17D31922"/>
    <w:rsid w:val="183A72AB"/>
    <w:rsid w:val="188B5D59"/>
    <w:rsid w:val="18966A55"/>
    <w:rsid w:val="1A8567D8"/>
    <w:rsid w:val="1AAC0209"/>
    <w:rsid w:val="1C027BC0"/>
    <w:rsid w:val="1DF36850"/>
    <w:rsid w:val="1E250F63"/>
    <w:rsid w:val="1FC14756"/>
    <w:rsid w:val="206C46C2"/>
    <w:rsid w:val="20D3029D"/>
    <w:rsid w:val="20E06E5E"/>
    <w:rsid w:val="216E446A"/>
    <w:rsid w:val="22352F4F"/>
    <w:rsid w:val="23B75C54"/>
    <w:rsid w:val="24174945"/>
    <w:rsid w:val="250E5D48"/>
    <w:rsid w:val="252E63EA"/>
    <w:rsid w:val="25965D3D"/>
    <w:rsid w:val="25E35426"/>
    <w:rsid w:val="26233A75"/>
    <w:rsid w:val="263B7010"/>
    <w:rsid w:val="263F0183"/>
    <w:rsid w:val="26754D5B"/>
    <w:rsid w:val="273B094A"/>
    <w:rsid w:val="278051C0"/>
    <w:rsid w:val="287560DE"/>
    <w:rsid w:val="29F51284"/>
    <w:rsid w:val="2AB949A8"/>
    <w:rsid w:val="2C892158"/>
    <w:rsid w:val="2CCC3266"/>
    <w:rsid w:val="2D2C76B3"/>
    <w:rsid w:val="2E47051C"/>
    <w:rsid w:val="2F7E78CF"/>
    <w:rsid w:val="2FB90FA6"/>
    <w:rsid w:val="31264419"/>
    <w:rsid w:val="31E841D8"/>
    <w:rsid w:val="32543208"/>
    <w:rsid w:val="33044C2E"/>
    <w:rsid w:val="33536E85"/>
    <w:rsid w:val="336C1391"/>
    <w:rsid w:val="34EC41DF"/>
    <w:rsid w:val="353F1F4D"/>
    <w:rsid w:val="36076140"/>
    <w:rsid w:val="36B50719"/>
    <w:rsid w:val="36F80606"/>
    <w:rsid w:val="37C87FD8"/>
    <w:rsid w:val="38C62F4A"/>
    <w:rsid w:val="38D26888"/>
    <w:rsid w:val="3A5E2E76"/>
    <w:rsid w:val="3B3360B0"/>
    <w:rsid w:val="3C047A4D"/>
    <w:rsid w:val="3C391B8D"/>
    <w:rsid w:val="3CED6733"/>
    <w:rsid w:val="3DC6585A"/>
    <w:rsid w:val="3F3C7787"/>
    <w:rsid w:val="42B15B0D"/>
    <w:rsid w:val="43A25914"/>
    <w:rsid w:val="43E4360A"/>
    <w:rsid w:val="447C0417"/>
    <w:rsid w:val="450E7246"/>
    <w:rsid w:val="45660C55"/>
    <w:rsid w:val="45806396"/>
    <w:rsid w:val="46DC3AA0"/>
    <w:rsid w:val="48364707"/>
    <w:rsid w:val="48CB3DCC"/>
    <w:rsid w:val="4AD15943"/>
    <w:rsid w:val="4B152BAD"/>
    <w:rsid w:val="4B7D0C82"/>
    <w:rsid w:val="4CC528E0"/>
    <w:rsid w:val="4DF21FC2"/>
    <w:rsid w:val="4E795EFF"/>
    <w:rsid w:val="4F4938AA"/>
    <w:rsid w:val="4F7B372A"/>
    <w:rsid w:val="4F9F566B"/>
    <w:rsid w:val="4FBE481F"/>
    <w:rsid w:val="50267B3A"/>
    <w:rsid w:val="50F814D6"/>
    <w:rsid w:val="51D01157"/>
    <w:rsid w:val="526037D7"/>
    <w:rsid w:val="53DA1367"/>
    <w:rsid w:val="553C395C"/>
    <w:rsid w:val="55540CA5"/>
    <w:rsid w:val="5658203F"/>
    <w:rsid w:val="56680EAC"/>
    <w:rsid w:val="56EA7B13"/>
    <w:rsid w:val="572648C3"/>
    <w:rsid w:val="57825F9E"/>
    <w:rsid w:val="59C4289D"/>
    <w:rsid w:val="5D5E3410"/>
    <w:rsid w:val="5DAF116F"/>
    <w:rsid w:val="5DB91FED"/>
    <w:rsid w:val="5DD46E27"/>
    <w:rsid w:val="5DF9063C"/>
    <w:rsid w:val="5E033269"/>
    <w:rsid w:val="5E56783C"/>
    <w:rsid w:val="5E8D391C"/>
    <w:rsid w:val="5ED115B9"/>
    <w:rsid w:val="5F4678B1"/>
    <w:rsid w:val="5FD4310E"/>
    <w:rsid w:val="5FDC0215"/>
    <w:rsid w:val="630F3B36"/>
    <w:rsid w:val="63293771"/>
    <w:rsid w:val="63701BA4"/>
    <w:rsid w:val="63FA5F6E"/>
    <w:rsid w:val="65306952"/>
    <w:rsid w:val="66664CDC"/>
    <w:rsid w:val="67584625"/>
    <w:rsid w:val="681C0256"/>
    <w:rsid w:val="685F3791"/>
    <w:rsid w:val="68841AB2"/>
    <w:rsid w:val="68925915"/>
    <w:rsid w:val="69951B60"/>
    <w:rsid w:val="6A1707C7"/>
    <w:rsid w:val="6A4D243B"/>
    <w:rsid w:val="6ACD532A"/>
    <w:rsid w:val="6BAE0CB8"/>
    <w:rsid w:val="6EE31BD4"/>
    <w:rsid w:val="6F1A44BF"/>
    <w:rsid w:val="711C66C3"/>
    <w:rsid w:val="72E256EB"/>
    <w:rsid w:val="730D5B15"/>
    <w:rsid w:val="73A330CC"/>
    <w:rsid w:val="73F25E01"/>
    <w:rsid w:val="744E1D52"/>
    <w:rsid w:val="745A497A"/>
    <w:rsid w:val="75091CE1"/>
    <w:rsid w:val="772C2305"/>
    <w:rsid w:val="7AAD65DE"/>
    <w:rsid w:val="7CE1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仿宋_GB2312" w:cs="仿宋_GB2312"/>
      <w:strike/>
      <w:color w:val="FF0000"/>
      <w:kern w:val="2"/>
      <w:sz w:val="32"/>
      <w:szCs w:val="36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1806</Words>
  <Characters>1829</Characters>
  <Lines>12</Lines>
  <Paragraphs>3</Paragraphs>
  <TotalTime>2</TotalTime>
  <ScaleCrop>false</ScaleCrop>
  <LinksUpToDate>false</LinksUpToDate>
  <CharactersWithSpaces>1833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2025-04-25T04:49:00Z</dcterms:created>
  <dc:creator>左萍萍</dc:creator>
  <cp:lastModifiedBy>左萍萍</cp:lastModifiedBy>
  <dcterms:modified xsi:type="dcterms:W3CDTF">2026-07-19T03:41:29Z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6A30874FE624405CBACB139F4B37807C_13</vt:lpwstr>
  </property>
  <property fmtid="{D5CDD505-2E9C-101B-9397-08002B2CF9AE}" pid="4" name="KSOTemplateDocerSaveRecord">
    <vt:lpwstr>eyJoZGlkIjoiMDIxNTBiODQ0MzMzNmRhZDg4YmFjNzFkZTY5NGFjNGMiLCJ1c2VySWQiOiIxMTY4ODEzMDQyIn0=</vt:lpwstr>
  </property>
</Properties>
</file>