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07D35F">
      <w:pPr>
        <w:numPr>
          <w:ilvl w:val="0"/>
          <w:numId w:val="0"/>
        </w:numPr>
        <w:jc w:val="both"/>
        <w:rPr>
          <w:rFonts w:hint="eastAsia" w:ascii="华文楷体" w:hAnsi="华文楷体" w:eastAsia="华文楷体" w:cs="华文楷体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华文楷体" w:hAnsi="华文楷体" w:eastAsia="华文楷体" w:cs="华文楷体"/>
          <w:sz w:val="32"/>
          <w:szCs w:val="32"/>
          <w:lang w:val="en-US" w:eastAsia="zh-CN"/>
        </w:rPr>
        <w:t>附件</w:t>
      </w:r>
    </w:p>
    <w:p w14:paraId="7CB98D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 w:eastAsia="宋体"/>
          <w:sz w:val="24"/>
          <w:szCs w:val="24"/>
          <w:lang w:val="en-US" w:eastAsia="zh-CN"/>
        </w:rPr>
      </w:pPr>
    </w:p>
    <w:p w14:paraId="10D0C393">
      <w:pPr>
        <w:numPr>
          <w:ilvl w:val="0"/>
          <w:numId w:val="0"/>
        </w:numPr>
        <w:jc w:val="center"/>
        <w:rPr>
          <w:rFonts w:hint="eastAsia" w:ascii="华文楷体" w:hAnsi="华文楷体" w:eastAsia="华文楷体" w:cs="华文楷体"/>
          <w:b/>
          <w:bCs/>
          <w:sz w:val="32"/>
          <w:szCs w:val="32"/>
          <w:lang w:val="en-US" w:eastAsia="zh-CN"/>
        </w:rPr>
      </w:pPr>
      <w:r>
        <w:rPr>
          <w:rFonts w:hint="eastAsia" w:ascii="华文楷体" w:hAnsi="华文楷体" w:eastAsia="华文楷体" w:cs="华文楷体"/>
          <w:b/>
          <w:bCs/>
          <w:sz w:val="32"/>
          <w:szCs w:val="32"/>
          <w:lang w:val="en-US" w:eastAsia="zh-CN"/>
        </w:rPr>
        <w:t>学信网新生学籍自查网上操作流程指南</w:t>
      </w:r>
    </w:p>
    <w:p w14:paraId="35C45785">
      <w:pPr>
        <w:spacing w:line="360" w:lineRule="auto"/>
        <w:ind w:firstLine="560" w:firstLineChars="200"/>
        <w:rPr>
          <w:rFonts w:ascii="宋体" w:hAnsi="宋体"/>
          <w:sz w:val="24"/>
          <w:szCs w:val="24"/>
        </w:rPr>
      </w:pPr>
      <w:r>
        <w:rPr>
          <w:rFonts w:hint="eastAsia" w:ascii="华文楷体" w:hAnsi="华文楷体" w:eastAsia="华文楷体" w:cs="华文楷体"/>
          <w:sz w:val="28"/>
          <w:szCs w:val="28"/>
          <w:lang w:val="en-US" w:eastAsia="zh-CN"/>
        </w:rPr>
        <w:t>1、登陆“中国高等教育学生信息网”（学信网），网址：</w:t>
      </w:r>
      <w:r>
        <w:rPr>
          <w:rFonts w:ascii="宋体" w:hAnsi="宋体"/>
        </w:rPr>
        <w:fldChar w:fldCharType="begin"/>
      </w:r>
      <w:r>
        <w:rPr>
          <w:rFonts w:ascii="宋体" w:hAnsi="宋体"/>
        </w:rPr>
        <w:instrText xml:space="preserve"> HYPERLINK "http://www.chsi.com.cn/" </w:instrText>
      </w:r>
      <w:r>
        <w:rPr>
          <w:rFonts w:ascii="宋体" w:hAnsi="宋体"/>
        </w:rPr>
        <w:fldChar w:fldCharType="separate"/>
      </w:r>
      <w:r>
        <w:rPr>
          <w:rStyle w:val="4"/>
          <w:rFonts w:ascii="宋体" w:hAnsi="宋体"/>
          <w:sz w:val="24"/>
          <w:szCs w:val="24"/>
        </w:rPr>
        <w:t>http://www.chsi.com.cn/</w:t>
      </w:r>
      <w:r>
        <w:rPr>
          <w:rStyle w:val="4"/>
          <w:rFonts w:ascii="宋体" w:hAnsi="宋体"/>
          <w:sz w:val="24"/>
          <w:szCs w:val="24"/>
        </w:rPr>
        <w:fldChar w:fldCharType="end"/>
      </w:r>
      <w:r>
        <w:rPr>
          <w:rFonts w:hint="eastAsia" w:ascii="宋体" w:hAnsi="宋体"/>
          <w:sz w:val="24"/>
          <w:szCs w:val="24"/>
        </w:rPr>
        <w:t xml:space="preserve">。 </w:t>
      </w:r>
    </w:p>
    <w:p w14:paraId="0FA16F7F">
      <w:pPr>
        <w:spacing w:line="360" w:lineRule="auto"/>
        <w:ind w:firstLine="560" w:firstLineChars="200"/>
        <w:rPr>
          <w:rFonts w:ascii="宋体" w:hAnsi="宋体"/>
          <w:sz w:val="24"/>
          <w:szCs w:val="24"/>
        </w:rPr>
      </w:pPr>
      <w:r>
        <w:rPr>
          <w:rFonts w:hint="eastAsia" w:ascii="华文楷体" w:hAnsi="华文楷体" w:eastAsia="华文楷体" w:cs="华文楷体"/>
          <w:sz w:val="28"/>
          <w:szCs w:val="28"/>
          <w:lang w:val="en-US" w:eastAsia="zh-CN"/>
        </w:rPr>
        <w:t>2、点击首页左上角“学籍查询”，进入“学信档案”。</w:t>
      </w:r>
      <w:r>
        <w:rPr>
          <w:rFonts w:hint="eastAsia" w:ascii="宋体" w:hAnsi="宋体"/>
          <w:sz w:val="24"/>
          <w:szCs w:val="24"/>
        </w:rPr>
        <w:t xml:space="preserve"> </w:t>
      </w:r>
    </w:p>
    <w:p w14:paraId="2C4E775D">
      <w:pPr>
        <w:spacing w:line="360" w:lineRule="auto"/>
        <w:jc w:val="center"/>
        <w:rPr>
          <w:rFonts w:hint="eastAsia"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drawing>
          <wp:inline distT="0" distB="0" distL="114300" distR="114300">
            <wp:extent cx="6250305" cy="2315210"/>
            <wp:effectExtent l="0" t="0" r="17145" b="8890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rcRect b="5812"/>
                    <a:stretch>
                      <a:fillRect/>
                    </a:stretch>
                  </pic:blipFill>
                  <pic:spPr>
                    <a:xfrm>
                      <a:off x="0" y="0"/>
                      <a:ext cx="6250305" cy="2315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3E4C2E">
      <w:pPr>
        <w:spacing w:line="360" w:lineRule="auto"/>
        <w:jc w:val="center"/>
        <w:rPr>
          <w:rFonts w:ascii="宋体" w:hAnsi="宋体"/>
          <w:sz w:val="24"/>
          <w:szCs w:val="24"/>
        </w:rPr>
      </w:pPr>
    </w:p>
    <w:p w14:paraId="54843E2E">
      <w:pPr>
        <w:spacing w:line="360" w:lineRule="auto"/>
        <w:jc w:val="left"/>
        <w:rPr>
          <w:rFonts w:hint="eastAsia" w:ascii="华文楷体" w:hAnsi="华文楷体" w:eastAsia="华文楷体" w:cs="华文楷体"/>
          <w:sz w:val="28"/>
          <w:szCs w:val="28"/>
          <w:lang w:val="en-US" w:eastAsia="zh-CN"/>
        </w:rPr>
      </w:pPr>
      <w:r>
        <w:rPr>
          <w:rFonts w:hint="eastAsia" w:ascii="华文楷体" w:hAnsi="华文楷体" w:eastAsia="华文楷体" w:cs="华文楷体"/>
          <w:sz w:val="28"/>
          <w:szCs w:val="28"/>
          <w:lang w:val="en-US" w:eastAsia="zh-CN"/>
        </w:rPr>
        <w:t>3、学信账号注册及在校生学籍查询--务必记住密码，毕业及就业都需使用</w:t>
      </w:r>
    </w:p>
    <w:p w14:paraId="3E298E78">
      <w:pPr>
        <w:spacing w:line="360" w:lineRule="auto"/>
        <w:jc w:val="left"/>
        <w:rPr>
          <w:rFonts w:hint="eastAsia" w:ascii="华文楷体" w:hAnsi="华文楷体" w:eastAsia="华文楷体" w:cs="华文楷体"/>
          <w:sz w:val="28"/>
          <w:szCs w:val="28"/>
          <w:lang w:val="en-US" w:eastAsia="zh-CN"/>
        </w:rPr>
      </w:pPr>
      <w:r>
        <w:rPr>
          <w:rFonts w:hint="eastAsia" w:ascii="华文楷体" w:hAnsi="华文楷体" w:eastAsia="华文楷体" w:cs="华文楷体"/>
          <w:sz w:val="28"/>
          <w:szCs w:val="28"/>
          <w:lang w:val="en-US" w:eastAsia="zh-CN"/>
        </w:rPr>
        <w:t xml:space="preserve">（1）已注册，直接登陆学信档案。 </w:t>
      </w:r>
    </w:p>
    <w:p w14:paraId="2E5C5CC6">
      <w:pPr>
        <w:spacing w:line="360" w:lineRule="auto"/>
        <w:jc w:val="left"/>
        <w:rPr>
          <w:rFonts w:hint="eastAsia" w:ascii="华文楷体" w:hAnsi="华文楷体" w:eastAsia="华文楷体" w:cs="华文楷体"/>
          <w:sz w:val="28"/>
          <w:szCs w:val="28"/>
          <w:lang w:val="en-US" w:eastAsia="zh-CN"/>
        </w:rPr>
      </w:pPr>
      <w:r>
        <w:rPr>
          <w:rFonts w:hint="eastAsia" w:ascii="华文楷体" w:hAnsi="华文楷体" w:eastAsia="华文楷体" w:cs="华文楷体"/>
          <w:sz w:val="28"/>
          <w:szCs w:val="28"/>
          <w:lang w:val="en-US" w:eastAsia="zh-CN"/>
        </w:rPr>
        <w:t xml:space="preserve">（2）未注册的学生，只有在平台完成注册后方可登陆学信档案。 </w:t>
      </w:r>
    </w:p>
    <w:p w14:paraId="2F9267C7">
      <w:pPr>
        <w:spacing w:line="360" w:lineRule="auto"/>
        <w:rPr>
          <w:rFonts w:hint="eastAsia" w:ascii="宋体" w:hAnsi="宋体"/>
        </w:rPr>
      </w:pPr>
      <w:r>
        <w:rPr>
          <w:rFonts w:ascii="宋体" w:hAnsi="宋体"/>
        </w:rPr>
        <w:drawing>
          <wp:inline distT="0" distB="0" distL="114300" distR="114300">
            <wp:extent cx="5269230" cy="2277745"/>
            <wp:effectExtent l="0" t="0" r="7620" b="8255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rcRect t="10580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277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34473E">
      <w:pPr>
        <w:spacing w:line="360" w:lineRule="auto"/>
        <w:rPr>
          <w:rFonts w:ascii="宋体" w:hAnsi="宋体"/>
          <w:sz w:val="24"/>
          <w:szCs w:val="24"/>
        </w:rPr>
      </w:pPr>
    </w:p>
    <w:p w14:paraId="4C56D76D">
      <w:pPr>
        <w:spacing w:line="360" w:lineRule="auto"/>
        <w:jc w:val="left"/>
        <w:rPr>
          <w:rFonts w:hint="eastAsia" w:ascii="华文楷体" w:hAnsi="华文楷体" w:eastAsia="华文楷体" w:cs="华文楷体"/>
          <w:sz w:val="28"/>
          <w:szCs w:val="28"/>
          <w:lang w:val="en-US" w:eastAsia="zh-CN"/>
        </w:rPr>
      </w:pPr>
      <w:r>
        <w:rPr>
          <w:rFonts w:hint="eastAsia" w:ascii="华文楷体" w:hAnsi="华文楷体" w:eastAsia="华文楷体" w:cs="华文楷体"/>
          <w:sz w:val="28"/>
          <w:szCs w:val="28"/>
          <w:lang w:val="en-US" w:eastAsia="zh-CN"/>
        </w:rPr>
        <w:t>4、进行实名注册（注意：填写注册信息时，一定要先填写完信息后再获取验证码，因为校验码有时间限制）。如因技术问题，请点击上图中右上方“学信机器人”位置，相关问题系统均有解答。</w:t>
      </w:r>
    </w:p>
    <w:p w14:paraId="1CFC159A">
      <w:pPr>
        <w:spacing w:line="360" w:lineRule="auto"/>
        <w:jc w:val="center"/>
      </w:pPr>
      <w:r>
        <w:drawing>
          <wp:inline distT="0" distB="0" distL="114300" distR="114300">
            <wp:extent cx="5271770" cy="4364990"/>
            <wp:effectExtent l="0" t="0" r="5080" b="16510"/>
            <wp:docPr id="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4364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EA3FC2">
      <w:pPr>
        <w:spacing w:line="360" w:lineRule="auto"/>
        <w:jc w:val="center"/>
        <w:rPr>
          <w:rFonts w:hint="eastAsia"/>
        </w:rPr>
      </w:pPr>
    </w:p>
    <w:p w14:paraId="4DF82C06">
      <w:pPr>
        <w:spacing w:line="360" w:lineRule="auto"/>
        <w:jc w:val="left"/>
        <w:rPr>
          <w:rFonts w:hint="eastAsia" w:ascii="宋体" w:hAnsi="宋体"/>
          <w:szCs w:val="21"/>
        </w:rPr>
      </w:pPr>
      <w:r>
        <w:rPr>
          <w:rFonts w:hint="eastAsia" w:ascii="华文楷体" w:hAnsi="华文楷体" w:eastAsia="华文楷体" w:cs="华文楷体"/>
          <w:sz w:val="28"/>
          <w:szCs w:val="28"/>
          <w:lang w:val="en-US" w:eastAsia="zh-CN"/>
        </w:rPr>
        <w:t>5、注册成功后，录界面登录学信档案</w:t>
      </w:r>
    </w:p>
    <w:p w14:paraId="5F2FA196">
      <w:pPr>
        <w:spacing w:line="360" w:lineRule="auto"/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drawing>
          <wp:inline distT="0" distB="0" distL="114300" distR="114300">
            <wp:extent cx="5187950" cy="1875155"/>
            <wp:effectExtent l="0" t="0" r="12700" b="10795"/>
            <wp:docPr id="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87950" cy="187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BFC8CB">
      <w:pPr>
        <w:numPr>
          <w:ilvl w:val="0"/>
          <w:numId w:val="0"/>
        </w:numPr>
        <w:jc w:val="both"/>
        <w:rPr>
          <w:rFonts w:hint="eastAsia" w:ascii="华文楷体" w:hAnsi="华文楷体" w:eastAsia="华文楷体" w:cs="华文楷体"/>
          <w:sz w:val="28"/>
          <w:szCs w:val="28"/>
          <w:lang w:val="en-US" w:eastAsia="zh-CN"/>
        </w:rPr>
      </w:pPr>
      <w:r>
        <w:rPr>
          <w:rFonts w:ascii="宋体" w:hAnsi="宋体"/>
          <w:sz w:val="24"/>
          <w:szCs w:val="24"/>
        </w:rPr>
        <w:drawing>
          <wp:inline distT="0" distB="0" distL="114300" distR="114300">
            <wp:extent cx="5262880" cy="2359660"/>
            <wp:effectExtent l="0" t="0" r="13970" b="2540"/>
            <wp:docPr id="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7"/>
                    <pic:cNvPicPr>
                      <a:picLocks noChangeAspect="1"/>
                    </pic:cNvPicPr>
                  </pic:nvPicPr>
                  <pic:blipFill>
                    <a:blip r:embed="rId8"/>
                    <a:srcRect t="8536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359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44786F">
      <w:pPr>
        <w:numPr>
          <w:ilvl w:val="0"/>
          <w:numId w:val="0"/>
        </w:numPr>
        <w:ind w:firstLine="5320" w:firstLineChars="1900"/>
        <w:jc w:val="both"/>
        <w:rPr>
          <w:rFonts w:hint="eastAsia" w:ascii="华文楷体" w:hAnsi="华文楷体" w:eastAsia="华文楷体" w:cs="华文楷体"/>
          <w:sz w:val="28"/>
          <w:szCs w:val="28"/>
        </w:rPr>
      </w:pPr>
    </w:p>
    <w:p w14:paraId="184EF60C">
      <w:pPr>
        <w:numPr>
          <w:ilvl w:val="0"/>
          <w:numId w:val="0"/>
        </w:numPr>
        <w:jc w:val="both"/>
        <w:rPr>
          <w:rFonts w:hint="eastAsia" w:ascii="华文楷体" w:hAnsi="华文楷体" w:eastAsia="华文楷体" w:cs="华文楷体"/>
          <w:sz w:val="28"/>
          <w:szCs w:val="28"/>
        </w:rPr>
      </w:pPr>
      <w:r>
        <w:rPr>
          <w:rFonts w:hint="eastAsia" w:ascii="华文楷体" w:hAnsi="华文楷体" w:eastAsia="华文楷体" w:cs="华文楷体"/>
          <w:sz w:val="28"/>
          <w:szCs w:val="28"/>
          <w:lang w:val="en-US" w:eastAsia="zh-CN"/>
        </w:rPr>
        <w:t>6、</w:t>
      </w:r>
      <w:r>
        <w:rPr>
          <w:rFonts w:hint="eastAsia" w:ascii="华文楷体" w:hAnsi="华文楷体" w:eastAsia="华文楷体" w:cs="华文楷体"/>
          <w:sz w:val="28"/>
          <w:szCs w:val="28"/>
        </w:rPr>
        <w:t>点击“高等教育信息”—学籍模块</w:t>
      </w:r>
    </w:p>
    <w:p w14:paraId="0FA5706B">
      <w:pPr>
        <w:spacing w:line="360" w:lineRule="auto"/>
        <w:rPr>
          <w:rFonts w:ascii="宋体" w:hAnsi="宋体"/>
        </w:rPr>
      </w:pPr>
      <w:r>
        <w:rPr>
          <w:rFonts w:ascii="宋体" w:hAnsi="宋体"/>
        </w:rPr>
        <w:drawing>
          <wp:inline distT="0" distB="0" distL="114300" distR="114300">
            <wp:extent cx="5272405" cy="2510155"/>
            <wp:effectExtent l="0" t="0" r="4445" b="444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510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03D416">
      <w:pPr>
        <w:spacing w:line="360" w:lineRule="auto"/>
        <w:rPr>
          <w:rFonts w:ascii="宋体" w:hAnsi="宋体"/>
        </w:rPr>
      </w:pPr>
    </w:p>
    <w:p w14:paraId="48B086B1">
      <w:pPr>
        <w:numPr>
          <w:ilvl w:val="0"/>
          <w:numId w:val="0"/>
        </w:numPr>
        <w:jc w:val="both"/>
        <w:rPr>
          <w:rFonts w:hint="default" w:ascii="华文楷体" w:hAnsi="华文楷体" w:eastAsia="华文楷体" w:cs="华文楷体"/>
          <w:sz w:val="28"/>
          <w:szCs w:val="28"/>
          <w:lang w:val="en-US" w:eastAsia="zh-CN"/>
        </w:rPr>
      </w:pPr>
      <w:r>
        <w:rPr>
          <w:rFonts w:hint="eastAsia" w:ascii="华文楷体" w:hAnsi="华文楷体" w:eastAsia="华文楷体" w:cs="华文楷体"/>
          <w:sz w:val="28"/>
          <w:szCs w:val="28"/>
          <w:lang w:val="en-US" w:eastAsia="zh-CN"/>
        </w:rPr>
        <w:t>7、选择方式3进行身份核验，输入“广西师范大学”</w:t>
      </w:r>
    </w:p>
    <w:p w14:paraId="6971FB32">
      <w:pPr>
        <w:spacing w:line="360" w:lineRule="auto"/>
        <w:jc w:val="center"/>
        <w:rPr>
          <w:rFonts w:hint="eastAsia" w:ascii="宋体" w:hAnsi="宋体"/>
          <w:szCs w:val="21"/>
        </w:rPr>
      </w:pPr>
      <w:r>
        <w:rPr>
          <w:rFonts w:ascii="宋体" w:hAnsi="宋体"/>
          <w:szCs w:val="21"/>
        </w:rPr>
        <w:drawing>
          <wp:inline distT="0" distB="0" distL="114300" distR="114300">
            <wp:extent cx="5262245" cy="2025015"/>
            <wp:effectExtent l="0" t="0" r="14605" b="13335"/>
            <wp:docPr id="9" name="图片 9" descr="https://www.xyafu.edu.cn/__local/3/60/46/D52581BEE35DFCE7F4AFA79DC90_692B5B5E_AE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https://www.xyafu.edu.cn/__local/3/60/46/D52581BEE35DFCE7F4AFA79DC90_692B5B5E_AE96.png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2025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C91509">
      <w:pPr>
        <w:numPr>
          <w:ilvl w:val="0"/>
          <w:numId w:val="0"/>
        </w:numPr>
        <w:jc w:val="both"/>
        <w:rPr>
          <w:rFonts w:hint="eastAsia" w:ascii="华文楷体" w:hAnsi="华文楷体" w:eastAsia="华文楷体" w:cs="华文楷体"/>
          <w:sz w:val="28"/>
          <w:szCs w:val="28"/>
          <w:lang w:val="en-US" w:eastAsia="zh-CN"/>
        </w:rPr>
      </w:pPr>
      <w:r>
        <w:rPr>
          <w:rFonts w:hint="eastAsia" w:ascii="华文楷体" w:hAnsi="华文楷体" w:eastAsia="华文楷体" w:cs="华文楷体"/>
          <w:sz w:val="28"/>
          <w:szCs w:val="28"/>
          <w:lang w:val="en-US" w:eastAsia="zh-CN"/>
        </w:rPr>
        <w:t>8、进入学籍信息页面，查看学籍信息。注意：包括姓名、出生日期、证件号码、专业名称、层次、学籍状态（已注册的学生学籍状态应显示为“在籍”）等信息是否准确无误。</w:t>
      </w:r>
    </w:p>
    <w:p w14:paraId="35850C4C">
      <w:pPr>
        <w:numPr>
          <w:ilvl w:val="0"/>
          <w:numId w:val="0"/>
        </w:numPr>
        <w:jc w:val="both"/>
        <w:rPr>
          <w:rFonts w:hint="eastAsia" w:ascii="华文楷体" w:hAnsi="华文楷体" w:eastAsia="华文楷体" w:cs="华文楷体"/>
          <w:sz w:val="28"/>
          <w:szCs w:val="28"/>
        </w:rPr>
      </w:pPr>
      <w:r>
        <w:drawing>
          <wp:inline distT="0" distB="0" distL="114300" distR="114300">
            <wp:extent cx="5269230" cy="3290570"/>
            <wp:effectExtent l="0" t="0" r="7620" b="508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290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692C1D">
      <w:pPr>
        <w:numPr>
          <w:ilvl w:val="0"/>
          <w:numId w:val="0"/>
        </w:numPr>
        <w:ind w:firstLine="5320" w:firstLineChars="1900"/>
        <w:jc w:val="both"/>
        <w:rPr>
          <w:rFonts w:hint="eastAsia" w:ascii="华文楷体" w:hAnsi="华文楷体" w:eastAsia="华文楷体" w:cs="华文楷体"/>
          <w:sz w:val="28"/>
          <w:szCs w:val="28"/>
        </w:rPr>
      </w:pPr>
    </w:p>
    <w:p w14:paraId="7E402337">
      <w:pPr>
        <w:numPr>
          <w:ilvl w:val="0"/>
          <w:numId w:val="0"/>
        </w:numPr>
        <w:jc w:val="both"/>
        <w:rPr>
          <w:rFonts w:hint="eastAsia" w:ascii="华文楷体" w:hAnsi="华文楷体" w:eastAsia="华文楷体" w:cs="华文楷体"/>
          <w:sz w:val="28"/>
          <w:szCs w:val="28"/>
        </w:rPr>
      </w:pPr>
      <w:r>
        <w:rPr>
          <w:rFonts w:hint="eastAsia" w:ascii="华文楷体" w:hAnsi="华文楷体" w:eastAsia="华文楷体" w:cs="华文楷体"/>
          <w:sz w:val="28"/>
          <w:szCs w:val="28"/>
        </w:rPr>
        <w:t>友情提醒：</w:t>
      </w:r>
    </w:p>
    <w:p w14:paraId="47CC605A">
      <w:pPr>
        <w:numPr>
          <w:ilvl w:val="0"/>
          <w:numId w:val="0"/>
        </w:numPr>
        <w:jc w:val="both"/>
        <w:rPr>
          <w:rFonts w:hint="eastAsia" w:ascii="华文楷体" w:hAnsi="华文楷体" w:eastAsia="华文楷体" w:cs="华文楷体"/>
          <w:sz w:val="28"/>
          <w:szCs w:val="28"/>
        </w:rPr>
      </w:pPr>
      <w:r>
        <w:drawing>
          <wp:inline distT="0" distB="0" distL="114300" distR="114300">
            <wp:extent cx="5271135" cy="2528570"/>
            <wp:effectExtent l="0" t="0" r="5715" b="508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528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33654F">
      <w:pPr>
        <w:numPr>
          <w:ilvl w:val="0"/>
          <w:numId w:val="0"/>
        </w:numPr>
        <w:jc w:val="both"/>
        <w:rPr>
          <w:rFonts w:hint="eastAsia" w:ascii="华文楷体" w:hAnsi="华文楷体" w:eastAsia="华文楷体" w:cs="华文楷体"/>
          <w:sz w:val="28"/>
          <w:szCs w:val="28"/>
        </w:rPr>
      </w:pPr>
      <w:r>
        <w:rPr>
          <w:rFonts w:hint="eastAsia" w:ascii="华文楷体" w:hAnsi="华文楷体" w:eastAsia="华文楷体" w:cs="华文楷体"/>
          <w:sz w:val="28"/>
          <w:szCs w:val="28"/>
        </w:rPr>
        <w:t>帮助中心网址：</w:t>
      </w:r>
      <w:r>
        <w:rPr>
          <w:rFonts w:hint="eastAsia" w:ascii="华文楷体" w:hAnsi="华文楷体" w:eastAsia="华文楷体" w:cs="华文楷体"/>
          <w:sz w:val="28"/>
          <w:szCs w:val="28"/>
        </w:rPr>
        <w:fldChar w:fldCharType="begin"/>
      </w:r>
      <w:r>
        <w:rPr>
          <w:rFonts w:hint="eastAsia" w:ascii="华文楷体" w:hAnsi="华文楷体" w:eastAsia="华文楷体" w:cs="华文楷体"/>
          <w:sz w:val="28"/>
          <w:szCs w:val="28"/>
        </w:rPr>
        <w:instrText xml:space="preserve"> HYPERLINK "https://my.chsi.com.cn/archive/help/index.action" </w:instrText>
      </w:r>
      <w:r>
        <w:rPr>
          <w:rFonts w:hint="eastAsia" w:ascii="华文楷体" w:hAnsi="华文楷体" w:eastAsia="华文楷体" w:cs="华文楷体"/>
          <w:sz w:val="28"/>
          <w:szCs w:val="28"/>
        </w:rPr>
        <w:fldChar w:fldCharType="separate"/>
      </w:r>
      <w:r>
        <w:rPr>
          <w:rStyle w:val="4"/>
          <w:rFonts w:hint="eastAsia" w:ascii="华文楷体" w:hAnsi="华文楷体" w:eastAsia="华文楷体" w:cs="华文楷体"/>
          <w:sz w:val="28"/>
          <w:szCs w:val="28"/>
        </w:rPr>
        <w:t>https://my.chsi.com.cn/archive/help/index.action</w:t>
      </w:r>
      <w:r>
        <w:rPr>
          <w:rFonts w:hint="eastAsia" w:ascii="华文楷体" w:hAnsi="华文楷体" w:eastAsia="华文楷体" w:cs="华文楷体"/>
          <w:sz w:val="28"/>
          <w:szCs w:val="28"/>
        </w:rPr>
        <w:fldChar w:fldCharType="end"/>
      </w:r>
    </w:p>
    <w:p w14:paraId="1ED06B31">
      <w:pPr>
        <w:numPr>
          <w:ilvl w:val="0"/>
          <w:numId w:val="0"/>
        </w:numPr>
        <w:jc w:val="both"/>
        <w:rPr>
          <w:rFonts w:hint="eastAsia" w:ascii="华文楷体" w:hAnsi="华文楷体" w:eastAsia="华文楷体" w:cs="华文楷体"/>
          <w:sz w:val="28"/>
          <w:szCs w:val="28"/>
        </w:rPr>
      </w:pPr>
      <w:r>
        <w:rPr>
          <w:rFonts w:hint="eastAsia" w:ascii="华文楷体" w:hAnsi="华文楷体" w:eastAsia="华文楷体" w:cs="华文楷体"/>
          <w:sz w:val="28"/>
          <w:szCs w:val="28"/>
        </w:rPr>
        <w:t>咨询方式（不受理现场咨询）：</w:t>
      </w:r>
    </w:p>
    <w:p w14:paraId="697BDCCE">
      <w:pPr>
        <w:numPr>
          <w:ilvl w:val="0"/>
          <w:numId w:val="0"/>
        </w:numPr>
        <w:jc w:val="both"/>
        <w:rPr>
          <w:rFonts w:hint="eastAsia" w:ascii="华文楷体" w:hAnsi="华文楷体" w:eastAsia="华文楷体" w:cs="华文楷体"/>
          <w:sz w:val="28"/>
          <w:szCs w:val="28"/>
        </w:rPr>
      </w:pPr>
      <w:r>
        <w:rPr>
          <w:rFonts w:hint="eastAsia" w:ascii="华文楷体" w:hAnsi="华文楷体" w:eastAsia="华文楷体" w:cs="华文楷体"/>
          <w:sz w:val="28"/>
          <w:szCs w:val="28"/>
        </w:rPr>
        <w:t>客服电话：010-67410388</w:t>
      </w:r>
    </w:p>
    <w:p w14:paraId="2266F8DE">
      <w:pPr>
        <w:numPr>
          <w:ilvl w:val="0"/>
          <w:numId w:val="0"/>
        </w:numPr>
        <w:jc w:val="both"/>
        <w:rPr>
          <w:rFonts w:hint="eastAsia" w:ascii="华文楷体" w:hAnsi="华文楷体" w:eastAsia="华文楷体" w:cs="华文楷体"/>
          <w:sz w:val="28"/>
          <w:szCs w:val="28"/>
        </w:rPr>
      </w:pPr>
      <w:r>
        <w:rPr>
          <w:rFonts w:hint="eastAsia" w:ascii="华文楷体" w:hAnsi="华文楷体" w:eastAsia="华文楷体" w:cs="华文楷体"/>
          <w:sz w:val="28"/>
          <w:szCs w:val="28"/>
        </w:rPr>
        <w:t>客服邮箱：</w:t>
      </w:r>
      <w:r>
        <w:rPr>
          <w:rFonts w:hint="eastAsia" w:ascii="华文楷体" w:hAnsi="华文楷体" w:eastAsia="华文楷体" w:cs="华文楷体"/>
          <w:sz w:val="28"/>
          <w:szCs w:val="28"/>
        </w:rPr>
        <w:fldChar w:fldCharType="begin"/>
      </w:r>
      <w:r>
        <w:rPr>
          <w:rFonts w:hint="eastAsia" w:ascii="华文楷体" w:hAnsi="华文楷体" w:eastAsia="华文楷体" w:cs="华文楷体"/>
          <w:sz w:val="28"/>
          <w:szCs w:val="28"/>
        </w:rPr>
        <w:instrText xml:space="preserve"> HYPERLINK "mailto:kefu@chsi.com.cn" </w:instrText>
      </w:r>
      <w:r>
        <w:rPr>
          <w:rFonts w:hint="eastAsia" w:ascii="华文楷体" w:hAnsi="华文楷体" w:eastAsia="华文楷体" w:cs="华文楷体"/>
          <w:sz w:val="28"/>
          <w:szCs w:val="28"/>
        </w:rPr>
        <w:fldChar w:fldCharType="separate"/>
      </w:r>
      <w:r>
        <w:rPr>
          <w:rStyle w:val="4"/>
          <w:rFonts w:hint="eastAsia" w:ascii="华文楷体" w:hAnsi="华文楷体" w:eastAsia="华文楷体" w:cs="华文楷体"/>
          <w:sz w:val="28"/>
          <w:szCs w:val="28"/>
        </w:rPr>
        <w:t>kefu@chsi.com.cn</w:t>
      </w:r>
      <w:r>
        <w:rPr>
          <w:rFonts w:hint="eastAsia" w:ascii="华文楷体" w:hAnsi="华文楷体" w:eastAsia="华文楷体" w:cs="华文楷体"/>
          <w:sz w:val="28"/>
          <w:szCs w:val="28"/>
        </w:rPr>
        <w:fldChar w:fldCharType="end"/>
      </w:r>
    </w:p>
    <w:p w14:paraId="12042254">
      <w:pPr>
        <w:numPr>
          <w:ilvl w:val="0"/>
          <w:numId w:val="0"/>
        </w:numPr>
        <w:jc w:val="both"/>
        <w:rPr>
          <w:rFonts w:hint="eastAsia" w:ascii="华文楷体" w:hAnsi="华文楷体" w:eastAsia="华文楷体" w:cs="华文楷体"/>
          <w:sz w:val="28"/>
          <w:szCs w:val="28"/>
        </w:rPr>
      </w:pPr>
      <w:r>
        <w:rPr>
          <w:rFonts w:hint="eastAsia" w:ascii="华文楷体" w:hAnsi="华文楷体" w:eastAsia="华文楷体" w:cs="华文楷体"/>
          <w:sz w:val="28"/>
          <w:szCs w:val="28"/>
        </w:rPr>
        <w:t>微信公众号：chsi_chesicc</w:t>
      </w:r>
    </w:p>
    <w:p w14:paraId="30EC69E0">
      <w:pPr>
        <w:numPr>
          <w:ilvl w:val="0"/>
          <w:numId w:val="0"/>
        </w:numPr>
        <w:jc w:val="both"/>
        <w:rPr>
          <w:rFonts w:hint="eastAsia" w:ascii="华文楷体" w:hAnsi="华文楷体" w:eastAsia="华文楷体" w:cs="华文楷体"/>
          <w:sz w:val="28"/>
          <w:szCs w:val="28"/>
        </w:rPr>
      </w:pPr>
    </w:p>
    <w:p w14:paraId="5824647D">
      <w:pPr>
        <w:numPr>
          <w:ilvl w:val="0"/>
          <w:numId w:val="0"/>
        </w:numPr>
        <w:jc w:val="both"/>
        <w:rPr>
          <w:rFonts w:hint="eastAsia" w:ascii="华文楷体" w:hAnsi="华文楷体" w:eastAsia="华文楷体" w:cs="华文楷体"/>
          <w:sz w:val="28"/>
          <w:szCs w:val="28"/>
        </w:rPr>
      </w:pPr>
    </w:p>
    <w:p w14:paraId="2A96CE83">
      <w:pPr>
        <w:numPr>
          <w:ilvl w:val="0"/>
          <w:numId w:val="0"/>
        </w:numPr>
        <w:ind w:firstLine="5320" w:firstLineChars="1900"/>
        <w:jc w:val="both"/>
        <w:rPr>
          <w:rFonts w:hint="eastAsia" w:ascii="华文楷体" w:hAnsi="华文楷体" w:eastAsia="华文楷体" w:cs="华文楷体"/>
          <w:sz w:val="28"/>
          <w:szCs w:val="28"/>
        </w:rPr>
      </w:pPr>
    </w:p>
    <w:p w14:paraId="02706468">
      <w:pPr>
        <w:numPr>
          <w:ilvl w:val="0"/>
          <w:numId w:val="0"/>
        </w:numPr>
        <w:ind w:firstLine="5320" w:firstLineChars="1900"/>
        <w:jc w:val="both"/>
        <w:rPr>
          <w:rFonts w:hint="eastAsia" w:ascii="华文楷体" w:hAnsi="华文楷体" w:eastAsia="华文楷体" w:cs="华文楷体"/>
          <w:sz w:val="28"/>
          <w:szCs w:val="28"/>
        </w:rPr>
      </w:pPr>
    </w:p>
    <w:p w14:paraId="1ED4E0E9">
      <w:pPr>
        <w:numPr>
          <w:ilvl w:val="0"/>
          <w:numId w:val="0"/>
        </w:numPr>
        <w:ind w:firstLine="5320" w:firstLineChars="1900"/>
        <w:jc w:val="both"/>
        <w:rPr>
          <w:rFonts w:hint="eastAsia" w:ascii="华文楷体" w:hAnsi="华文楷体" w:eastAsia="华文楷体" w:cs="华文楷体"/>
          <w:sz w:val="28"/>
          <w:szCs w:val="28"/>
        </w:rPr>
      </w:pPr>
    </w:p>
    <w:p w14:paraId="418E684A">
      <w:pPr>
        <w:numPr>
          <w:ilvl w:val="0"/>
          <w:numId w:val="0"/>
        </w:numPr>
        <w:ind w:firstLine="5320" w:firstLineChars="1900"/>
        <w:jc w:val="both"/>
        <w:rPr>
          <w:rFonts w:hint="eastAsia" w:ascii="华文楷体" w:hAnsi="华文楷体" w:eastAsia="华文楷体" w:cs="华文楷体"/>
          <w:sz w:val="28"/>
          <w:szCs w:val="28"/>
        </w:rPr>
      </w:pPr>
    </w:p>
    <w:p w14:paraId="6E903383">
      <w:pPr>
        <w:numPr>
          <w:ilvl w:val="0"/>
          <w:numId w:val="0"/>
        </w:numPr>
        <w:ind w:firstLine="5320" w:firstLineChars="1900"/>
        <w:jc w:val="both"/>
        <w:rPr>
          <w:rFonts w:hint="eastAsia" w:ascii="华文楷体" w:hAnsi="华文楷体" w:eastAsia="华文楷体" w:cs="华文楷体"/>
          <w:sz w:val="28"/>
          <w:szCs w:val="28"/>
        </w:rPr>
      </w:pPr>
    </w:p>
    <w:p w14:paraId="5EE6BEC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E15A6F"/>
    <w:rsid w:val="17CE6BE4"/>
    <w:rsid w:val="78E15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236</Words>
  <Characters>259</Characters>
  <Lines>0</Lines>
  <Paragraphs>0</Paragraphs>
  <TotalTime>0</TotalTime>
  <ScaleCrop>false</ScaleCrop>
  <LinksUpToDate>false</LinksUpToDate>
  <CharactersWithSpaces>263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2025-04-18T03:09:00Z</dcterms:created>
  <dc:creator>川川</dc:creator>
  <cp:lastModifiedBy>谢伟</cp:lastModifiedBy>
  <dcterms:modified xsi:type="dcterms:W3CDTF">2026-03-26T03:42:10Z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B36ABEFA4CC04BC597C41321AD8792DB_13</vt:lpwstr>
  </property>
  <property fmtid="{D5CDD505-2E9C-101B-9397-08002B2CF9AE}" pid="4" name="KSOTemplateDocerSaveRecord">
    <vt:lpwstr>eyJoZGlkIjoiYjBiZWUwMzExMTFhOGJkYzA1N2FhYWEzZGYxOTRiODkiLCJ1c2VySWQiOiIzNjAxNzk3MzAifQ==</vt:lpwstr>
  </property>
</Properties>
</file>